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A3EBD">
      <w:pPr>
        <w:pageBreakBefore w:val="0"/>
        <w:kinsoku w:val="0"/>
        <w:wordWrap/>
        <w:overflowPunct/>
        <w:topLinePunct w:val="0"/>
        <w:autoSpaceDE w:val="0"/>
        <w:autoSpaceDN w:val="0"/>
        <w:bidi w:val="0"/>
        <w:spacing w:line="60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val="en-US" w:eastAsia="en-US" w:bidi="ar-SA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val="en-US" w:eastAsia="en-US" w:bidi="ar-SA"/>
        </w:rPr>
        <w:t>开展重大政策和重点项目绩效评价情况</w:t>
      </w:r>
    </w:p>
    <w:p w14:paraId="4ACF12C2">
      <w:pPr>
        <w:pStyle w:val="2"/>
        <w:pageBreakBefore w:val="0"/>
        <w:kinsoku w:val="0"/>
        <w:wordWrap/>
        <w:overflowPunct/>
        <w:topLinePunct w:val="0"/>
        <w:autoSpaceDE w:val="0"/>
        <w:autoSpaceDN w:val="0"/>
        <w:bidi w:val="0"/>
        <w:spacing w:before="0" w:beforeLines="0" w:after="0" w:afterLines="0" w:line="600" w:lineRule="exact"/>
        <w:ind w:left="0" w:firstLine="640" w:firstLineChars="200"/>
        <w:jc w:val="both"/>
        <w:textAlignment w:val="baseline"/>
        <w:rPr>
          <w:rFonts w:hint="default" w:ascii="黑体" w:hAnsi="黑体" w:eastAsia="黑体" w:cs="Times New Roman"/>
          <w:b w:val="0"/>
          <w:bCs w:val="0"/>
          <w:sz w:val="32"/>
          <w:szCs w:val="32"/>
        </w:rPr>
      </w:pPr>
    </w:p>
    <w:p w14:paraId="4DFBAF1F">
      <w:pPr>
        <w:pStyle w:val="2"/>
        <w:pageBreakBefore w:val="0"/>
        <w:kinsoku w:val="0"/>
        <w:wordWrap/>
        <w:overflowPunct/>
        <w:topLinePunct w:val="0"/>
        <w:autoSpaceDE w:val="0"/>
        <w:autoSpaceDN w:val="0"/>
        <w:bidi w:val="0"/>
        <w:spacing w:before="0" w:beforeLines="0" w:after="0" w:afterLines="0" w:line="600" w:lineRule="exact"/>
        <w:ind w:left="0" w:firstLine="720" w:firstLineChars="200"/>
        <w:jc w:val="both"/>
        <w:textAlignment w:val="baseline"/>
        <w:rPr>
          <w:rFonts w:hint="eastAsia" w:ascii="仿宋_GB2312" w:hAnsi="仿宋_GB2312" w:eastAsia="仿宋_GB2312" w:cs="仿宋_GB2312"/>
          <w:bCs/>
          <w:color w:val="auto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6"/>
          <w:szCs w:val="36"/>
          <w:lang w:val="en-US" w:eastAsia="zh-CN"/>
        </w:rPr>
        <w:t>202</w:t>
      </w:r>
      <w:r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6"/>
          <w:szCs w:val="36"/>
          <w:lang w:val="en-US" w:eastAsia="zh-CN"/>
        </w:rPr>
        <w:t>年度重点绩效评价工作优先选择贯彻落实党中央、国务院重大方针政策和决策部署、自治区党委</w:t>
      </w:r>
      <w:r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36"/>
          <w:szCs w:val="36"/>
          <w:lang w:val="en-US" w:eastAsia="zh-CN"/>
        </w:rPr>
        <w:t>政府</w:t>
      </w:r>
      <w:r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  <w:t>和鄂尔多斯市党委、政府的</w:t>
      </w:r>
      <w:r>
        <w:rPr>
          <w:rFonts w:hint="eastAsia" w:ascii="仿宋_GB2312" w:hAnsi="仿宋_GB2312" w:eastAsia="仿宋_GB2312" w:cs="仿宋_GB2312"/>
          <w:bCs/>
          <w:sz w:val="36"/>
          <w:szCs w:val="36"/>
          <w:lang w:val="en-US" w:eastAsia="zh-CN"/>
        </w:rPr>
        <w:t>工作要求，以及覆盖面广、影响力大、社会关注度高、</w:t>
      </w:r>
      <w:r>
        <w:rPr>
          <w:rFonts w:hint="eastAsia" w:ascii="仿宋_GB2312" w:hAnsi="仿宋_GB2312" w:cs="仿宋_GB2312"/>
          <w:bCs/>
          <w:sz w:val="36"/>
          <w:szCs w:val="36"/>
          <w:lang w:val="en-US" w:eastAsia="zh-CN"/>
        </w:rPr>
        <w:t>关系民生</w:t>
      </w:r>
      <w:r>
        <w:rPr>
          <w:rFonts w:hint="eastAsia" w:ascii="仿宋_GB2312" w:hAnsi="仿宋_GB2312" w:eastAsia="仿宋_GB2312" w:cs="仿宋_GB2312"/>
          <w:bCs/>
          <w:sz w:val="36"/>
          <w:szCs w:val="36"/>
          <w:lang w:val="en-US" w:eastAsia="zh-CN"/>
        </w:rPr>
        <w:t>的项目，由各业务处结合项目管理情况推荐，最终</w:t>
      </w: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  <w:lang w:val="en-US" w:eastAsia="zh-CN"/>
        </w:rPr>
        <w:t>202</w:t>
      </w:r>
      <w:r>
        <w:rPr>
          <w:rFonts w:hint="eastAsia" w:ascii="仿宋_GB2312" w:hAnsi="仿宋_GB2312" w:cs="仿宋_GB2312"/>
          <w:b w:val="0"/>
          <w:bCs w:val="0"/>
          <w:sz w:val="36"/>
          <w:szCs w:val="36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  <w:lang w:val="en-US" w:eastAsia="zh-CN"/>
        </w:rPr>
        <w:t>年度财政重点评价</w:t>
      </w: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共选定</w:t>
      </w:r>
      <w:r>
        <w:rPr>
          <w:rFonts w:hint="eastAsia" w:ascii="仿宋_GB2312" w:hAnsi="仿宋_GB2312" w:cs="仿宋_GB2312"/>
          <w:b w:val="0"/>
          <w:bCs w:val="0"/>
          <w:sz w:val="36"/>
          <w:szCs w:val="36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个项目</w:t>
      </w:r>
      <w:r>
        <w:rPr>
          <w:rFonts w:hint="eastAsia" w:ascii="仿宋_GB2312" w:hAnsi="仿宋_GB2312" w:cs="仿宋_GB2312"/>
          <w:b w:val="0"/>
          <w:bCs w:val="0"/>
          <w:sz w:val="36"/>
          <w:szCs w:val="36"/>
          <w:lang w:val="en-US" w:eastAsia="zh-CN"/>
        </w:rPr>
        <w:t>和一个部门整体</w:t>
      </w: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。</w:t>
      </w:r>
      <w:r>
        <w:rPr>
          <w:rFonts w:hint="eastAsia" w:ascii="仿宋_GB2312" w:hAnsi="仿宋_GB2312" w:eastAsia="仿宋_GB2312" w:cs="仿宋_GB2312"/>
          <w:bCs/>
          <w:sz w:val="36"/>
          <w:szCs w:val="36"/>
          <w:lang w:val="en" w:eastAsia="zh-CN"/>
        </w:rPr>
        <w:t>评价类型覆盖“四本预算”及部门整体支出、政府购买服务、</w:t>
      </w:r>
      <w:r>
        <w:rPr>
          <w:rFonts w:hint="eastAsia" w:ascii="仿宋_GB2312" w:hAnsi="仿宋_GB2312" w:eastAsia="仿宋_GB2312" w:cs="仿宋_GB2312"/>
          <w:bCs/>
          <w:sz w:val="36"/>
          <w:szCs w:val="36"/>
          <w:lang w:val="en-US" w:eastAsia="zh-CN"/>
        </w:rPr>
        <w:t>地方政府专项债券</w:t>
      </w:r>
      <w:r>
        <w:rPr>
          <w:rFonts w:hint="eastAsia" w:ascii="仿宋_GB2312" w:hAnsi="仿宋_GB2312" w:eastAsia="仿宋_GB2312" w:cs="仿宋_GB2312"/>
          <w:bCs/>
          <w:sz w:val="36"/>
          <w:szCs w:val="36"/>
          <w:lang w:val="en" w:eastAsia="zh-CN"/>
        </w:rPr>
        <w:t>等方面。</w:t>
      </w: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z w:val="36"/>
          <w:szCs w:val="36"/>
        </w:rPr>
        <w:t>重点评价结果为</w:t>
      </w:r>
      <w:r>
        <w:rPr>
          <w:rFonts w:hint="eastAsia" w:ascii="仿宋_GB2312" w:hAnsi="仿宋_GB2312" w:cs="仿宋_GB2312"/>
          <w:bCs/>
          <w:color w:val="auto"/>
          <w:sz w:val="36"/>
          <w:szCs w:val="36"/>
          <w:lang w:val="en-US" w:eastAsia="zh-CN"/>
        </w:rPr>
        <w:t>优</w:t>
      </w:r>
      <w:r>
        <w:rPr>
          <w:rFonts w:hint="eastAsia" w:ascii="仿宋_GB2312" w:hAnsi="仿宋_GB2312" w:eastAsia="仿宋_GB2312" w:cs="仿宋_GB2312"/>
          <w:bCs/>
          <w:color w:val="auto"/>
          <w:sz w:val="36"/>
          <w:szCs w:val="36"/>
        </w:rPr>
        <w:t>的</w:t>
      </w:r>
      <w:r>
        <w:rPr>
          <w:rFonts w:hint="eastAsia" w:ascii="仿宋_GB2312" w:hAnsi="仿宋_GB2312" w:cs="仿宋_GB2312"/>
          <w:bCs/>
          <w:color w:val="auto"/>
          <w:sz w:val="36"/>
          <w:szCs w:val="36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sz w:val="36"/>
          <w:szCs w:val="36"/>
        </w:rPr>
        <w:t>个</w:t>
      </w:r>
      <w:r>
        <w:rPr>
          <w:rFonts w:hint="eastAsia" w:ascii="仿宋_GB2312" w:hAnsi="仿宋_GB2312" w:eastAsia="仿宋_GB2312" w:cs="仿宋_GB2312"/>
          <w:bCs/>
          <w:color w:val="auto"/>
          <w:sz w:val="36"/>
          <w:szCs w:val="36"/>
          <w:lang w:val="en"/>
        </w:rPr>
        <w:t>,占项目数</w:t>
      </w:r>
      <w:r>
        <w:rPr>
          <w:rFonts w:hint="eastAsia" w:ascii="仿宋_GB2312" w:hAnsi="仿宋_GB2312" w:cs="仿宋_GB2312"/>
          <w:bCs/>
          <w:color w:val="auto"/>
          <w:sz w:val="36"/>
          <w:szCs w:val="36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Cs/>
          <w:color w:val="auto"/>
          <w:sz w:val="36"/>
          <w:szCs w:val="36"/>
        </w:rPr>
        <w:t>%</w:t>
      </w:r>
      <w:r>
        <w:rPr>
          <w:rFonts w:hint="eastAsia" w:ascii="仿宋_GB2312" w:hAnsi="仿宋_GB2312" w:cs="仿宋_GB2312"/>
          <w:bCs/>
          <w:color w:val="auto"/>
          <w:sz w:val="36"/>
          <w:szCs w:val="36"/>
          <w:lang w:val="en-US" w:eastAsia="zh-CN"/>
        </w:rPr>
        <w:t>；评价结果</w:t>
      </w:r>
      <w:r>
        <w:rPr>
          <w:rFonts w:hint="eastAsia" w:ascii="仿宋_GB2312" w:hAnsi="仿宋_GB2312" w:eastAsia="仿宋_GB2312" w:cs="仿宋_GB2312"/>
          <w:bCs/>
          <w:color w:val="auto"/>
          <w:sz w:val="36"/>
          <w:szCs w:val="36"/>
        </w:rPr>
        <w:t>为良的</w:t>
      </w:r>
      <w:r>
        <w:rPr>
          <w:rFonts w:hint="eastAsia" w:ascii="仿宋_GB2312" w:hAnsi="仿宋_GB2312" w:cs="仿宋_GB2312"/>
          <w:bCs/>
          <w:color w:val="auto"/>
          <w:sz w:val="36"/>
          <w:szCs w:val="36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Cs/>
          <w:color w:val="auto"/>
          <w:sz w:val="36"/>
          <w:szCs w:val="36"/>
        </w:rPr>
        <w:t>个</w:t>
      </w:r>
      <w:r>
        <w:rPr>
          <w:rFonts w:hint="eastAsia" w:ascii="仿宋_GB2312" w:hAnsi="仿宋_GB2312" w:eastAsia="仿宋_GB2312" w:cs="仿宋_GB2312"/>
          <w:bCs/>
          <w:color w:val="auto"/>
          <w:sz w:val="36"/>
          <w:szCs w:val="36"/>
          <w:lang w:val="en"/>
        </w:rPr>
        <w:t>,占项目数</w:t>
      </w:r>
      <w:r>
        <w:rPr>
          <w:rFonts w:hint="eastAsia" w:ascii="仿宋_GB2312" w:hAnsi="仿宋_GB2312" w:cs="仿宋_GB2312"/>
          <w:bCs/>
          <w:color w:val="auto"/>
          <w:sz w:val="36"/>
          <w:szCs w:val="36"/>
          <w:lang w:val="en-US" w:eastAsia="zh-CN"/>
        </w:rPr>
        <w:t>71</w:t>
      </w:r>
      <w:r>
        <w:rPr>
          <w:rFonts w:hint="eastAsia" w:ascii="仿宋_GB2312" w:hAnsi="仿宋_GB2312" w:eastAsia="仿宋_GB2312" w:cs="仿宋_GB2312"/>
          <w:bCs/>
          <w:color w:val="auto"/>
          <w:sz w:val="36"/>
          <w:szCs w:val="36"/>
        </w:rPr>
        <w:t>%；</w:t>
      </w:r>
      <w:r>
        <w:rPr>
          <w:rFonts w:hint="eastAsia" w:ascii="仿宋_GB2312" w:hAnsi="仿宋_GB2312" w:cs="仿宋_GB2312"/>
          <w:bCs/>
          <w:color w:val="auto"/>
          <w:sz w:val="36"/>
          <w:szCs w:val="36"/>
          <w:lang w:val="en-US" w:eastAsia="zh-CN"/>
        </w:rPr>
        <w:t>评价</w:t>
      </w:r>
      <w:r>
        <w:rPr>
          <w:rFonts w:hint="eastAsia" w:ascii="仿宋_GB2312" w:hAnsi="仿宋_GB2312" w:eastAsia="仿宋_GB2312" w:cs="仿宋_GB2312"/>
          <w:bCs/>
          <w:color w:val="auto"/>
          <w:sz w:val="36"/>
          <w:szCs w:val="36"/>
        </w:rPr>
        <w:t>结果为中的</w:t>
      </w:r>
      <w:r>
        <w:rPr>
          <w:rFonts w:hint="eastAsia" w:ascii="仿宋_GB2312" w:hAnsi="仿宋_GB2312" w:cs="仿宋_GB2312"/>
          <w:bCs/>
          <w:color w:val="auto"/>
          <w:sz w:val="36"/>
          <w:szCs w:val="36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 w:val="36"/>
          <w:szCs w:val="36"/>
        </w:rPr>
        <w:t>个，占</w:t>
      </w:r>
      <w:r>
        <w:rPr>
          <w:rFonts w:hint="eastAsia" w:ascii="仿宋_GB2312" w:hAnsi="仿宋_GB2312" w:cs="仿宋_GB2312"/>
          <w:bCs/>
          <w:color w:val="auto"/>
          <w:sz w:val="36"/>
          <w:szCs w:val="36"/>
          <w:lang w:val="en-US" w:eastAsia="zh-CN"/>
        </w:rPr>
        <w:t>项目数5</w:t>
      </w:r>
      <w:r>
        <w:rPr>
          <w:rFonts w:hint="eastAsia" w:ascii="仿宋_GB2312" w:hAnsi="仿宋_GB2312" w:eastAsia="仿宋_GB2312" w:cs="仿宋_GB2312"/>
          <w:bCs/>
          <w:color w:val="auto"/>
          <w:sz w:val="36"/>
          <w:szCs w:val="36"/>
        </w:rPr>
        <w:t>%</w:t>
      </w:r>
      <w:r>
        <w:rPr>
          <w:rFonts w:hint="eastAsia" w:ascii="仿宋_GB2312" w:hAnsi="仿宋_GB2312" w:cs="仿宋_GB2312"/>
          <w:bCs/>
          <w:color w:val="auto"/>
          <w:sz w:val="36"/>
          <w:szCs w:val="36"/>
          <w:lang w:eastAsia="zh-CN"/>
        </w:rPr>
        <w:t>。</w:t>
      </w:r>
    </w:p>
    <w:p w14:paraId="70D33858">
      <w:pPr>
        <w:pageBreakBefore w:val="0"/>
        <w:kinsoku w:val="0"/>
        <w:wordWrap/>
        <w:overflowPunct/>
        <w:topLinePunct w:val="0"/>
        <w:autoSpaceDE w:val="0"/>
        <w:autoSpaceDN w:val="0"/>
        <w:bidi w:val="0"/>
        <w:spacing w:line="600" w:lineRule="exact"/>
        <w:ind w:firstLine="540" w:firstLineChars="200"/>
        <w:jc w:val="both"/>
        <w:textAlignment w:val="baseline"/>
        <w:rPr>
          <w:rFonts w:ascii="Helvetica" w:hAnsi="Helvetica" w:eastAsia="Helvetica" w:cs="Helvetica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A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80"/>
    <w:family w:val="auto"/>
    <w:pitch w:val="default"/>
    <w:sig w:usb0="00000000" w:usb1="00000000" w:usb2="00000006" w:usb3="00000000" w:csb0="00040001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Helvetica">
    <w:altName w:val="国标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yNjdlMzYzNmMxNTk4YzViY2MyODZhMzM5NDNjMTQifQ=="/>
  </w:docVars>
  <w:rsids>
    <w:rsidRoot w:val="0D0760AF"/>
    <w:rsid w:val="01BD3335"/>
    <w:rsid w:val="0A501179"/>
    <w:rsid w:val="0D0760AF"/>
    <w:rsid w:val="0E74786D"/>
    <w:rsid w:val="11EC4A9E"/>
    <w:rsid w:val="13210E24"/>
    <w:rsid w:val="1AF82718"/>
    <w:rsid w:val="27377365"/>
    <w:rsid w:val="2B0C70C5"/>
    <w:rsid w:val="3AD749C5"/>
    <w:rsid w:val="408C3E1C"/>
    <w:rsid w:val="4E651922"/>
    <w:rsid w:val="55A44D32"/>
    <w:rsid w:val="6B3D57E1"/>
    <w:rsid w:val="723B3782"/>
    <w:rsid w:val="7A7539FD"/>
    <w:rsid w:val="DEDF5181"/>
    <w:rsid w:val="FB7BD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仿宋_GB2312" w:cs="Arial"/>
      <w:snapToGrid w:val="0"/>
      <w:color w:val="000000"/>
      <w:kern w:val="0"/>
      <w:sz w:val="32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仿宋_GB231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"/>
    </w:rPr>
  </w:style>
  <w:style w:type="paragraph" w:styleId="6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2024-07-11T23:46:00Z</dcterms:created>
  <dc:creator>lz</dc:creator>
  <cp:lastModifiedBy>uos</cp:lastModifiedBy>
  <cp:lastPrinted>2024-07-12T01:26:00Z</cp:lastPrinted>
  <dcterms:modified xsi:type="dcterms:W3CDTF">2025-09-17T18:04:12Z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5754BD9B447D7B4C9C87CA689141E46E_43</vt:lpwstr>
  </property>
</Properties>
</file>